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A39BB" w:rsidRPr="00050B9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050B9D" w:rsidRDefault="00F764B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0B9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050B9D" w:rsidRDefault="008D058F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F764B7" w:rsidRPr="00050B9D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050B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764B7" w:rsidRPr="00050B9D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F764B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764B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764B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8D058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8D058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CC0CD0" w:rsidRPr="005B03DE" w:rsidRDefault="00F764B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C05D94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C05D94" w:rsidRDefault="00F764B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05D94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C05D94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C05D94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C05D94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C05D9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C05D94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C05D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C05D94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C05D9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C05D94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C05D9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05D94" w:rsidRDefault="00F764B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5D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C05D94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C05D94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C05D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05D9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F764B7" w:rsidP="00050B9D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622883031"/>
              <w:placeholder>
                <w:docPart w:val="BE7BFC87218A4B969EA71048003BEF53"/>
              </w:placeholder>
            </w:sdtPr>
            <w:sdtEndPr/>
            <w:sdtContent>
              <w:r w:rsidR="00017237">
                <w:rPr>
                  <w:rFonts w:ascii="Times New Roman" w:hAnsi="Times New Roman"/>
                  <w:sz w:val="24"/>
                </w:rPr>
                <w:t xml:space="preserve">Javaslat </w:t>
              </w:r>
              <w:r w:rsidR="00017237" w:rsidRPr="003F0C9E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 xml:space="preserve">Budapest Főváros VII. kerület Erzsébetváros Önkormányzata Képviselő-testületének </w:t>
              </w:r>
              <w:r w:rsidR="00017237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 xml:space="preserve">Erzsébetváros Tervtanácsáról szóló </w:t>
              </w:r>
              <w:r w:rsidR="00017237">
                <w:rPr>
                  <w:rFonts w:ascii="Times New Roman" w:hAnsi="Times New Roman"/>
                  <w:sz w:val="24"/>
                </w:rPr>
                <w:t>önkormányzati rendeleté</w:t>
              </w:r>
              <w:r w:rsidR="00017237" w:rsidRPr="00C32154">
                <w:rPr>
                  <w:rFonts w:ascii="Times New Roman" w:hAnsi="Times New Roman"/>
                  <w:sz w:val="24"/>
                  <w:szCs w:val="24"/>
                </w:rPr>
                <w:t xml:space="preserve">nek elfogadására, </w:t>
              </w:r>
              <w:r w:rsidR="00050B9D">
                <w:rPr>
                  <w:rFonts w:ascii="Times New Roman" w:hAnsi="Times New Roman"/>
                  <w:sz w:val="24"/>
                  <w:szCs w:val="24"/>
                </w:rPr>
                <w:t xml:space="preserve">valamint </w:t>
              </w:r>
              <w:r w:rsidR="00017237" w:rsidRPr="002761E5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az Erzsébetváros építészeti-műszaki tervtanács létrehozásáról, működési feltételeiről és eljárási szabályairól szóló 56/2012. (XII.17.) önkormányzati rendelet hatályon kívül helyezésér</w:t>
              </w:r>
              <w:r w:rsidR="00050B9D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 xml:space="preserve">e </w:t>
              </w:r>
            </w:sdtContent>
          </w:sdt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F764B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764B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017237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:rsidR="00CC0CD0" w:rsidRPr="005B03DE" w:rsidRDefault="00F764B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főépítész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764B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764B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764B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0B9D" w:rsidRDefault="00050B9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50B9D" w:rsidRDefault="00F764B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50B9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050B9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050B9D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3D628F" w:rsidRDefault="00F764B7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17237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62546A" w:rsidRDefault="00F764B7" w:rsidP="00C32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"/>
      <w:bookmarkStart w:id="3" w:name="insertionPlace_2"/>
      <w:r w:rsidRPr="00C3215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017237" w:rsidRPr="00C32154" w:rsidRDefault="00017237" w:rsidP="00C32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2546A" w:rsidRPr="00C32154" w:rsidRDefault="00F764B7" w:rsidP="00C32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215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32154" w:rsidRPr="00C32154" w:rsidRDefault="00F764B7" w:rsidP="00C3215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32154">
        <w:rPr>
          <w:rFonts w:ascii="Times New Roman" w:hAnsi="Times New Roman"/>
          <w:sz w:val="24"/>
          <w:szCs w:val="24"/>
        </w:rPr>
        <w:t xml:space="preserve">2024. október 1-jével hatályba lépett a magyar építészetről szóló 2023. évi C. törvény (a továbbiakban: Méptv.), az épített környezet alakításáról és védelméről szóló 1997. évi LVIII. törvény pedig ugyanekkor hatályát vesztette. </w:t>
      </w:r>
    </w:p>
    <w:p w:rsidR="00C32154" w:rsidRPr="00C32154" w:rsidRDefault="00C32154" w:rsidP="00C3215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32154" w:rsidRPr="00C32154" w:rsidRDefault="00F764B7" w:rsidP="00855C2A">
      <w:pPr>
        <w:keepNext/>
        <w:keepLines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C32154">
        <w:rPr>
          <w:rFonts w:ascii="Times New Roman" w:eastAsiaTheme="majorEastAsia" w:hAnsi="Times New Roman"/>
          <w:color w:val="000000" w:themeColor="text1"/>
          <w:sz w:val="24"/>
          <w:szCs w:val="24"/>
        </w:rPr>
        <w:t>2024.</w:t>
      </w:r>
      <w:r w:rsidR="00855C2A">
        <w:rPr>
          <w:rFonts w:ascii="Times New Roman" w:eastAsiaTheme="majorEastAsia" w:hAnsi="Times New Roman"/>
          <w:color w:val="000000" w:themeColor="text1"/>
          <w:sz w:val="24"/>
          <w:szCs w:val="24"/>
        </w:rPr>
        <w:t xml:space="preserve"> október 1. napján szintén </w:t>
      </w:r>
      <w:r w:rsidRPr="00C32154">
        <w:rPr>
          <w:rFonts w:ascii="Times New Roman" w:eastAsiaTheme="majorEastAsia" w:hAnsi="Times New Roman"/>
          <w:color w:val="000000" w:themeColor="text1"/>
          <w:sz w:val="24"/>
          <w:szCs w:val="24"/>
        </w:rPr>
        <w:t>hatályba lépett az építészeti és településrendezési tervtanácsokról szóló 283/2024. (IX. 30.) Korm. rendelet, mely 2025.</w:t>
      </w:r>
      <w:r w:rsidR="00855C2A">
        <w:rPr>
          <w:rFonts w:ascii="Times New Roman" w:eastAsiaTheme="majorEastAsia" w:hAnsi="Times New Roman"/>
          <w:color w:val="000000" w:themeColor="text1"/>
          <w:sz w:val="24"/>
          <w:szCs w:val="24"/>
        </w:rPr>
        <w:t xml:space="preserve"> január 1-jén módosul, t</w:t>
      </w:r>
      <w:r w:rsidRPr="00C32154">
        <w:rPr>
          <w:rFonts w:ascii="Times New Roman" w:hAnsi="Times New Roman"/>
          <w:sz w:val="24"/>
          <w:szCs w:val="24"/>
        </w:rPr>
        <w:t>ovábbá 2025. január 1-jével hatályon kívül helyezésre kerül az országos településrendezési és építési követelményekről szóló 253/1997. (XII. 20.) Kormányrendelet</w:t>
      </w:r>
      <w:r w:rsidR="007C67C6">
        <w:rPr>
          <w:rFonts w:ascii="Times New Roman" w:hAnsi="Times New Roman"/>
          <w:sz w:val="24"/>
          <w:szCs w:val="24"/>
        </w:rPr>
        <w:t xml:space="preserve"> (OTÉK)</w:t>
      </w:r>
      <w:r w:rsidRPr="00C32154">
        <w:rPr>
          <w:rFonts w:ascii="Times New Roman" w:hAnsi="Times New Roman"/>
          <w:sz w:val="24"/>
          <w:szCs w:val="24"/>
        </w:rPr>
        <w:t>.</w:t>
      </w:r>
    </w:p>
    <w:p w:rsidR="00C32154" w:rsidRPr="00C32154" w:rsidRDefault="00C32154" w:rsidP="00C3215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32154" w:rsidRPr="00C32154" w:rsidRDefault="00855C2A" w:rsidP="00855C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</w:t>
      </w:r>
      <w:r w:rsidR="00F764B7" w:rsidRPr="00C32154">
        <w:rPr>
          <w:rFonts w:ascii="Times New Roman" w:hAnsi="Times New Roman"/>
          <w:sz w:val="24"/>
          <w:szCs w:val="24"/>
        </w:rPr>
        <w:t xml:space="preserve">orábbi szabályok, rendeleti felhatalmazások jelentősen megváltoztak. Kiemelendő változás a tervtanácsok hatáskörének átalakulása. Az önkormányzati tervtanács esetében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F764B7" w:rsidRPr="00C32154">
        <w:rPr>
          <w:rFonts w:ascii="Times New Roman" w:hAnsi="Times New Roman"/>
          <w:sz w:val="24"/>
          <w:szCs w:val="24"/>
        </w:rPr>
        <w:t>főleg a kerületi</w:t>
      </w:r>
      <w:r>
        <w:rPr>
          <w:rFonts w:ascii="Times New Roman" w:hAnsi="Times New Roman"/>
          <w:sz w:val="24"/>
          <w:szCs w:val="24"/>
        </w:rPr>
        <w:t xml:space="preserve"> tervtanácsok </w:t>
      </w:r>
      <w:r w:rsidR="00F764B7" w:rsidRPr="00C32154">
        <w:rPr>
          <w:rFonts w:ascii="Times New Roman" w:hAnsi="Times New Roman"/>
          <w:sz w:val="24"/>
          <w:szCs w:val="24"/>
        </w:rPr>
        <w:t xml:space="preserve">vonatkozásában </w:t>
      </w:r>
      <w:r>
        <w:rPr>
          <w:rFonts w:ascii="Times New Roman" w:hAnsi="Times New Roman"/>
          <w:sz w:val="24"/>
          <w:szCs w:val="24"/>
        </w:rPr>
        <w:t xml:space="preserve">– a </w:t>
      </w:r>
      <w:r w:rsidR="00F764B7" w:rsidRPr="00C32154">
        <w:rPr>
          <w:rFonts w:ascii="Times New Roman" w:hAnsi="Times New Roman"/>
          <w:sz w:val="24"/>
          <w:szCs w:val="24"/>
        </w:rPr>
        <w:t xml:space="preserve">hatáskör csökken és átrendeződik.  </w:t>
      </w:r>
    </w:p>
    <w:p w:rsidR="00C32154" w:rsidRPr="00C32154" w:rsidRDefault="00C32154" w:rsidP="00C32154">
      <w:pPr>
        <w:spacing w:after="0"/>
        <w:rPr>
          <w:rFonts w:ascii="Times New Roman" w:hAnsi="Times New Roman"/>
          <w:sz w:val="24"/>
          <w:szCs w:val="24"/>
        </w:rPr>
      </w:pPr>
    </w:p>
    <w:p w:rsidR="00C32154" w:rsidRPr="00C32154" w:rsidRDefault="00855C2A" w:rsidP="00855C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F764B7" w:rsidRPr="00C32154">
        <w:rPr>
          <w:rFonts w:ascii="Times New Roman" w:hAnsi="Times New Roman"/>
          <w:sz w:val="24"/>
          <w:szCs w:val="24"/>
        </w:rPr>
        <w:t>megváltozott hatáskörökre figyelemmel</w:t>
      </w:r>
      <w:r>
        <w:rPr>
          <w:rFonts w:ascii="Times New Roman" w:hAnsi="Times New Roman"/>
          <w:sz w:val="24"/>
          <w:szCs w:val="24"/>
        </w:rPr>
        <w:t xml:space="preserve">, a magasabb szintű </w:t>
      </w:r>
      <w:r w:rsidR="00F764B7" w:rsidRPr="00C32154">
        <w:rPr>
          <w:rFonts w:ascii="Times New Roman" w:hAnsi="Times New Roman"/>
          <w:sz w:val="24"/>
          <w:szCs w:val="24"/>
        </w:rPr>
        <w:t>jogszabályok erejénél fogva a jelenleg hatályos szabályozásunkat a 2024.</w:t>
      </w:r>
      <w:r>
        <w:rPr>
          <w:rFonts w:ascii="Times New Roman" w:hAnsi="Times New Roman"/>
          <w:sz w:val="24"/>
          <w:szCs w:val="24"/>
        </w:rPr>
        <w:t xml:space="preserve"> október 1-jével </w:t>
      </w:r>
      <w:r w:rsidR="00F764B7" w:rsidRPr="00C32154">
        <w:rPr>
          <w:rFonts w:ascii="Times New Roman" w:hAnsi="Times New Roman"/>
          <w:sz w:val="24"/>
          <w:szCs w:val="24"/>
        </w:rPr>
        <w:t>hatályba lépett</w:t>
      </w:r>
      <w:r>
        <w:rPr>
          <w:rFonts w:ascii="Times New Roman" w:hAnsi="Times New Roman"/>
          <w:sz w:val="24"/>
          <w:szCs w:val="24"/>
        </w:rPr>
        <w:t>,</w:t>
      </w:r>
      <w:r w:rsidR="00F764B7" w:rsidRPr="00C32154">
        <w:rPr>
          <w:rFonts w:ascii="Times New Roman" w:hAnsi="Times New Roman"/>
          <w:sz w:val="24"/>
          <w:szCs w:val="24"/>
        </w:rPr>
        <w:t xml:space="preserve"> és </w:t>
      </w:r>
      <w:r>
        <w:rPr>
          <w:rFonts w:ascii="Times New Roman" w:hAnsi="Times New Roman"/>
          <w:sz w:val="24"/>
          <w:szCs w:val="24"/>
        </w:rPr>
        <w:t xml:space="preserve">a </w:t>
      </w:r>
      <w:r w:rsidR="00F764B7" w:rsidRPr="00C32154">
        <w:rPr>
          <w:rFonts w:ascii="Times New Roman" w:hAnsi="Times New Roman"/>
          <w:sz w:val="24"/>
          <w:szCs w:val="24"/>
        </w:rPr>
        <w:t>2025.</w:t>
      </w:r>
      <w:r>
        <w:rPr>
          <w:rFonts w:ascii="Times New Roman" w:hAnsi="Times New Roman"/>
          <w:sz w:val="24"/>
          <w:szCs w:val="24"/>
        </w:rPr>
        <w:t xml:space="preserve"> január 1-től </w:t>
      </w:r>
      <w:r w:rsidR="00F764B7" w:rsidRPr="00C32154">
        <w:rPr>
          <w:rFonts w:ascii="Times New Roman" w:hAnsi="Times New Roman"/>
          <w:sz w:val="24"/>
          <w:szCs w:val="24"/>
        </w:rPr>
        <w:t xml:space="preserve">hatályba lépő </w:t>
      </w:r>
      <w:r>
        <w:rPr>
          <w:rFonts w:ascii="Times New Roman" w:hAnsi="Times New Roman"/>
          <w:sz w:val="24"/>
          <w:szCs w:val="24"/>
        </w:rPr>
        <w:t xml:space="preserve">módosuló </w:t>
      </w:r>
      <w:r w:rsidR="00F764B7" w:rsidRPr="00C32154">
        <w:rPr>
          <w:rFonts w:ascii="Times New Roman" w:hAnsi="Times New Roman"/>
          <w:sz w:val="24"/>
          <w:szCs w:val="24"/>
        </w:rPr>
        <w:t xml:space="preserve">rendelkezésekhez kell igazítani. </w:t>
      </w:r>
    </w:p>
    <w:p w:rsidR="00C32154" w:rsidRPr="00C32154" w:rsidRDefault="00C32154" w:rsidP="00C32154">
      <w:pPr>
        <w:spacing w:after="0"/>
        <w:rPr>
          <w:rFonts w:ascii="Times New Roman" w:hAnsi="Times New Roman"/>
          <w:sz w:val="24"/>
          <w:szCs w:val="24"/>
        </w:rPr>
      </w:pPr>
    </w:p>
    <w:p w:rsidR="00C32154" w:rsidRPr="00C32154" w:rsidRDefault="00855C2A" w:rsidP="00C3215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számos változás miatt </w:t>
      </w:r>
      <w:proofErr w:type="spellStart"/>
      <w:r>
        <w:rPr>
          <w:rFonts w:ascii="Times New Roman" w:hAnsi="Times New Roman"/>
          <w:sz w:val="24"/>
          <w:szCs w:val="24"/>
        </w:rPr>
        <w:t>j</w:t>
      </w:r>
      <w:r w:rsidR="00F764B7" w:rsidRPr="00C32154">
        <w:rPr>
          <w:rFonts w:ascii="Times New Roman" w:hAnsi="Times New Roman"/>
          <w:sz w:val="24"/>
          <w:szCs w:val="24"/>
        </w:rPr>
        <w:t>ogtechnikailag</w:t>
      </w:r>
      <w:proofErr w:type="spellEnd"/>
      <w:r w:rsidR="00F764B7" w:rsidRPr="00C32154">
        <w:rPr>
          <w:rFonts w:ascii="Times New Roman" w:hAnsi="Times New Roman"/>
          <w:sz w:val="24"/>
          <w:szCs w:val="24"/>
        </w:rPr>
        <w:t xml:space="preserve"> egyszerűbb </w:t>
      </w:r>
      <w:r>
        <w:rPr>
          <w:rFonts w:ascii="Times New Roman" w:hAnsi="Times New Roman"/>
          <w:sz w:val="24"/>
          <w:szCs w:val="24"/>
        </w:rPr>
        <w:t xml:space="preserve">egy </w:t>
      </w:r>
      <w:r w:rsidR="00F764B7" w:rsidRPr="00C32154">
        <w:rPr>
          <w:rFonts w:ascii="Times New Roman" w:hAnsi="Times New Roman"/>
          <w:sz w:val="24"/>
          <w:szCs w:val="24"/>
        </w:rPr>
        <w:t xml:space="preserve">új szabályozás </w:t>
      </w:r>
      <w:r>
        <w:rPr>
          <w:rFonts w:ascii="Times New Roman" w:hAnsi="Times New Roman"/>
          <w:sz w:val="24"/>
          <w:szCs w:val="24"/>
        </w:rPr>
        <w:t>meg</w:t>
      </w:r>
      <w:r w:rsidR="00F764B7" w:rsidRPr="00C32154">
        <w:rPr>
          <w:rFonts w:ascii="Times New Roman" w:hAnsi="Times New Roman"/>
          <w:sz w:val="24"/>
          <w:szCs w:val="24"/>
        </w:rPr>
        <w:t xml:space="preserve">alkotása és a jelenlegi </w:t>
      </w:r>
      <w:r>
        <w:rPr>
          <w:rFonts w:ascii="Times New Roman" w:hAnsi="Times New Roman"/>
          <w:sz w:val="24"/>
          <w:szCs w:val="24"/>
        </w:rPr>
        <w:t xml:space="preserve">rendelet hatályon kívül helyezése, mint a módosítások átvezetése. </w:t>
      </w:r>
    </w:p>
    <w:p w:rsidR="0080160B" w:rsidRDefault="0080160B" w:rsidP="00801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B11284" w:rsidRPr="000D2390" w:rsidRDefault="00F764B7" w:rsidP="00B11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:rsidR="00B11284" w:rsidRDefault="00B11284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469C" w:rsidRPr="000D2390" w:rsidRDefault="0015469C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63BE" w:rsidRPr="000D2390" w:rsidRDefault="00F764B7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K</w:t>
      </w:r>
      <w:r w:rsidR="00311E1F" w:rsidRPr="000D2390">
        <w:rPr>
          <w:rFonts w:ascii="Times New Roman" w:hAnsi="Times New Roman"/>
          <w:sz w:val="24"/>
          <w:szCs w:val="24"/>
        </w:rPr>
        <w:t>érem a Tisztelt Képviselő-testületet az előterjesztés megtárgyalására, valamint a rendelet</w:t>
      </w:r>
      <w:bookmarkStart w:id="4" w:name="_GoBack"/>
      <w:bookmarkEnd w:id="4"/>
      <w:r w:rsidR="00311E1F" w:rsidRPr="000D2390">
        <w:rPr>
          <w:rFonts w:ascii="Times New Roman" w:hAnsi="Times New Roman"/>
          <w:sz w:val="24"/>
          <w:szCs w:val="24"/>
        </w:rPr>
        <w:t>tervezet elfogadására.</w:t>
      </w:r>
    </w:p>
    <w:p w:rsidR="00305777" w:rsidRDefault="00305777" w:rsidP="0062546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9B08CA" w:rsidRDefault="009B08CA" w:rsidP="0062546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62546A" w:rsidRPr="000D2390" w:rsidRDefault="00F764B7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t>Hatásvizsgálat</w:t>
      </w:r>
    </w:p>
    <w:p w:rsidR="0062546A" w:rsidRPr="000D2390" w:rsidRDefault="0062546A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63BE" w:rsidRPr="000D2390" w:rsidRDefault="00F764B7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03070">
        <w:rPr>
          <w:rFonts w:ascii="Times New Roman" w:hAnsi="Times New Roman"/>
          <w:sz w:val="24"/>
          <w:szCs w:val="24"/>
        </w:rPr>
        <w:t>ának</w:t>
      </w:r>
      <w:r w:rsidRPr="000D2390">
        <w:rPr>
          <w:rFonts w:ascii="Times New Roman" w:hAnsi="Times New Roman"/>
          <w:sz w:val="24"/>
          <w:szCs w:val="24"/>
        </w:rPr>
        <w:t xml:space="preserve"> Képviselő-testület</w:t>
      </w:r>
      <w:r w:rsidR="00103070">
        <w:rPr>
          <w:rFonts w:ascii="Times New Roman" w:hAnsi="Times New Roman"/>
          <w:sz w:val="24"/>
          <w:szCs w:val="24"/>
        </w:rPr>
        <w:t xml:space="preserve">e </w:t>
      </w:r>
      <w:r w:rsidR="00103070">
        <w:rPr>
          <w:rFonts w:ascii="Times New Roman" w:hAnsi="Times New Roman"/>
          <w:bCs/>
          <w:color w:val="000000"/>
          <w:sz w:val="24"/>
          <w:szCs w:val="24"/>
        </w:rPr>
        <w:t xml:space="preserve">Erzsébetváros Tervtanácsáról szóló új </w:t>
      </w:r>
      <w:r w:rsidR="00103070">
        <w:rPr>
          <w:rFonts w:ascii="Times New Roman" w:hAnsi="Times New Roman"/>
          <w:sz w:val="24"/>
        </w:rPr>
        <w:t>önkormányzati rendeleté</w:t>
      </w:r>
      <w:r w:rsidR="00103070" w:rsidRPr="00C32154">
        <w:rPr>
          <w:rFonts w:ascii="Times New Roman" w:hAnsi="Times New Roman"/>
          <w:sz w:val="24"/>
          <w:szCs w:val="24"/>
        </w:rPr>
        <w:t xml:space="preserve">nek </w:t>
      </w:r>
      <w:r w:rsidR="00311E1F" w:rsidRPr="000D2390">
        <w:rPr>
          <w:rFonts w:ascii="Times New Roman" w:hAnsi="Times New Roman"/>
          <w:sz w:val="24"/>
          <w:szCs w:val="24"/>
        </w:rPr>
        <w:t>várható hatásai a jogalkotásról szóló 2010. évi CXXX. törvény 17. § (2) bekezdése szerint:</w:t>
      </w:r>
    </w:p>
    <w:p w:rsidR="00E4628E" w:rsidRPr="000D2390" w:rsidRDefault="00E4628E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7523" w:rsidRPr="000D2390" w:rsidRDefault="00F764B7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:rsidR="00CD7523" w:rsidRDefault="00F764B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</w:t>
      </w:r>
      <w:r w:rsidR="002503FA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a társadalomra pozitív hatást fejt ki, hiszen az épített környezet minősége és a szabályozás </w:t>
      </w:r>
      <w:r w:rsidR="00C32154">
        <w:rPr>
          <w:rFonts w:ascii="Times New Roman" w:hAnsi="Times New Roman"/>
          <w:color w:val="00000A"/>
          <w:sz w:val="24"/>
          <w:szCs w:val="24"/>
        </w:rPr>
        <w:t>átláthatósága javul.</w:t>
      </w:r>
    </w:p>
    <w:p w:rsidR="00305777" w:rsidRPr="000D2390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CD7523" w:rsidRPr="009B31AF" w:rsidRDefault="00F764B7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:rsidR="00CD7523" w:rsidRPr="009B31AF" w:rsidRDefault="00F764B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9B31AF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 w:rsidRPr="009B31AF">
        <w:rPr>
          <w:rFonts w:ascii="Times New Roman" w:hAnsi="Times New Roman"/>
          <w:color w:val="00000A"/>
          <w:sz w:val="24"/>
          <w:szCs w:val="24"/>
        </w:rPr>
        <w:t>rendelet</w:t>
      </w:r>
      <w:r w:rsidR="002503FA">
        <w:rPr>
          <w:rFonts w:ascii="Times New Roman" w:hAnsi="Times New Roman"/>
          <w:color w:val="00000A"/>
          <w:sz w:val="24"/>
          <w:szCs w:val="24"/>
        </w:rPr>
        <w:t xml:space="preserve"> megalkotása </w:t>
      </w:r>
      <w:r w:rsidRPr="009B31AF">
        <w:rPr>
          <w:rFonts w:ascii="Times New Roman" w:hAnsi="Times New Roman"/>
          <w:color w:val="00000A"/>
          <w:sz w:val="24"/>
          <w:szCs w:val="24"/>
        </w:rPr>
        <w:t xml:space="preserve">környezeti és egészségügyi következménnyel </w:t>
      </w:r>
      <w:r w:rsidR="009B31AF" w:rsidRPr="009B31AF">
        <w:rPr>
          <w:rFonts w:ascii="Times New Roman" w:hAnsi="Times New Roman"/>
          <w:color w:val="00000A"/>
          <w:sz w:val="24"/>
          <w:szCs w:val="24"/>
        </w:rPr>
        <w:t>nem jár.</w:t>
      </w:r>
    </w:p>
    <w:p w:rsidR="00305777" w:rsidRPr="009B31AF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CD7523" w:rsidRPr="000D2390" w:rsidRDefault="00F764B7" w:rsidP="00CD7523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</w:t>
      </w: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 xml:space="preserve"> terheket befolyásoló hatásai</w:t>
      </w:r>
    </w:p>
    <w:p w:rsidR="00CD7523" w:rsidRDefault="00F764B7" w:rsidP="00CD7523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>
        <w:rPr>
          <w:rFonts w:ascii="Times New Roman" w:hAnsi="Times New Roman"/>
          <w:color w:val="00000A"/>
          <w:sz w:val="24"/>
          <w:szCs w:val="24"/>
        </w:rPr>
        <w:t>rendelet</w:t>
      </w:r>
      <w:r w:rsidR="002503FA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0D2390">
        <w:rPr>
          <w:rFonts w:ascii="Times New Roman" w:hAnsi="Times New Roman"/>
          <w:color w:val="00000A"/>
          <w:sz w:val="24"/>
          <w:szCs w:val="24"/>
        </w:rPr>
        <w:t>elfogadás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a az </w:t>
      </w:r>
      <w:r w:rsidRPr="000D2390">
        <w:rPr>
          <w:rFonts w:ascii="Times New Roman" w:hAnsi="Times New Roman"/>
          <w:color w:val="00000A"/>
          <w:sz w:val="24"/>
          <w:szCs w:val="24"/>
        </w:rPr>
        <w:t>adminisztratív feladat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ok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bővülés</w:t>
      </w:r>
      <w:r w:rsidR="00B56A3B">
        <w:rPr>
          <w:rFonts w:ascii="Times New Roman" w:hAnsi="Times New Roman"/>
          <w:color w:val="00000A"/>
          <w:sz w:val="24"/>
          <w:szCs w:val="24"/>
        </w:rPr>
        <w:t>ével</w:t>
      </w:r>
      <w:r w:rsidR="00C32154">
        <w:rPr>
          <w:rFonts w:ascii="Times New Roman" w:hAnsi="Times New Roman"/>
          <w:color w:val="00000A"/>
          <w:sz w:val="24"/>
          <w:szCs w:val="24"/>
        </w:rPr>
        <w:t xml:space="preserve"> nem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C32154">
        <w:rPr>
          <w:rFonts w:ascii="Times New Roman" w:hAnsi="Times New Roman"/>
          <w:color w:val="00000A"/>
          <w:sz w:val="24"/>
          <w:szCs w:val="24"/>
        </w:rPr>
        <w:t>jár</w:t>
      </w:r>
      <w:r w:rsidR="002503FA">
        <w:rPr>
          <w:rFonts w:ascii="Times New Roman" w:hAnsi="Times New Roman"/>
          <w:color w:val="00000A"/>
          <w:sz w:val="24"/>
          <w:szCs w:val="24"/>
        </w:rPr>
        <w:t xml:space="preserve">, a rendelet végrehajtása a </w:t>
      </w:r>
      <w:r w:rsidR="00C32154">
        <w:rPr>
          <w:rFonts w:ascii="Times New Roman" w:hAnsi="Times New Roman"/>
          <w:color w:val="00000A"/>
          <w:sz w:val="24"/>
          <w:szCs w:val="24"/>
        </w:rPr>
        <w:t>tervtanáccsal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 kapcsolatos eljárásokat </w:t>
      </w:r>
      <w:proofErr w:type="gramStart"/>
      <w:r w:rsidR="004C17F3" w:rsidRPr="000D2390">
        <w:rPr>
          <w:rFonts w:ascii="Times New Roman" w:hAnsi="Times New Roman"/>
          <w:color w:val="00000A"/>
          <w:sz w:val="24"/>
          <w:szCs w:val="24"/>
        </w:rPr>
        <w:t>koordináló</w:t>
      </w:r>
      <w:proofErr w:type="gramEnd"/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 Főépítészi és Vagyongazdálkodási Iroda hatásköre.</w:t>
      </w:r>
    </w:p>
    <w:p w:rsidR="00305777" w:rsidRPr="000D2390" w:rsidRDefault="00305777" w:rsidP="00CD7523">
      <w:pPr>
        <w:spacing w:after="0" w:line="240" w:lineRule="auto"/>
        <w:ind w:left="720"/>
        <w:jc w:val="both"/>
        <w:rPr>
          <w:color w:val="00000A"/>
          <w:sz w:val="24"/>
          <w:szCs w:val="24"/>
        </w:rPr>
      </w:pPr>
    </w:p>
    <w:p w:rsidR="00CD7523" w:rsidRPr="000D2390" w:rsidRDefault="00F764B7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:rsidR="00235722" w:rsidRDefault="00F764B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 w:rsidRPr="000D2390">
        <w:rPr>
          <w:rFonts w:ascii="Times New Roman" w:hAnsi="Times New Roman"/>
          <w:color w:val="00000A"/>
          <w:sz w:val="24"/>
          <w:szCs w:val="24"/>
          <w:lang w:eastAsia="hi-IN"/>
        </w:rPr>
        <w:t>A fejlődésre irányuló intézkedés az érintett lakosság védelmére szolgál azzal, hogy átláthatóbb, ügyfél</w:t>
      </w:r>
      <w:r w:rsidR="004C17F3" w:rsidRPr="000D2390">
        <w:rPr>
          <w:rFonts w:ascii="Times New Roman" w:hAnsi="Times New Roman"/>
          <w:color w:val="00000A"/>
          <w:sz w:val="24"/>
          <w:szCs w:val="24"/>
          <w:lang w:eastAsia="hi-IN"/>
        </w:rPr>
        <w:t>barátabb ü</w:t>
      </w:r>
      <w:r w:rsidR="00C32154">
        <w:rPr>
          <w:rFonts w:ascii="Times New Roman" w:hAnsi="Times New Roman"/>
          <w:color w:val="00000A"/>
          <w:sz w:val="24"/>
          <w:szCs w:val="24"/>
          <w:lang w:eastAsia="hi-IN"/>
        </w:rPr>
        <w:t xml:space="preserve">gyintézést segít elő, továbbá </w:t>
      </w:r>
      <w:r w:rsidRPr="000D2390">
        <w:rPr>
          <w:rFonts w:ascii="Times New Roman" w:hAnsi="Times New Roman"/>
          <w:color w:val="00000A"/>
          <w:sz w:val="24"/>
          <w:szCs w:val="24"/>
          <w:lang w:eastAsia="hi-IN"/>
        </w:rPr>
        <w:t>elősegítheti a kerületi épületállomány további megújulását.</w:t>
      </w:r>
    </w:p>
    <w:p w:rsidR="0045535E" w:rsidRDefault="0045535E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>
        <w:rPr>
          <w:rFonts w:ascii="Times New Roman" w:hAnsi="Times New Roman"/>
          <w:color w:val="00000A"/>
          <w:sz w:val="24"/>
          <w:szCs w:val="24"/>
          <w:lang w:eastAsia="hi-IN"/>
        </w:rPr>
        <w:t xml:space="preserve">A jogalkotás </w:t>
      </w:r>
      <w:r w:rsidR="00C41814">
        <w:rPr>
          <w:rFonts w:ascii="Times New Roman" w:hAnsi="Times New Roman"/>
          <w:color w:val="00000A"/>
          <w:sz w:val="24"/>
          <w:szCs w:val="24"/>
          <w:lang w:eastAsia="hi-IN"/>
        </w:rPr>
        <w:t xml:space="preserve">esetleges </w:t>
      </w:r>
      <w:r>
        <w:rPr>
          <w:rFonts w:ascii="Times New Roman" w:hAnsi="Times New Roman"/>
          <w:color w:val="00000A"/>
          <w:sz w:val="24"/>
          <w:szCs w:val="24"/>
          <w:lang w:eastAsia="hi-IN"/>
        </w:rPr>
        <w:t xml:space="preserve">elmaradása jogsértést okoz, szükséges a jogharmonizáció biztosítása a módosult magasabb szintű jogszabályokhoz igazodva. </w:t>
      </w:r>
    </w:p>
    <w:p w:rsidR="00305777" w:rsidRPr="000D2390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</w:p>
    <w:p w:rsidR="00CD7523" w:rsidRPr="000D2390" w:rsidRDefault="00F764B7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:rsidR="00CD7523" w:rsidRPr="000D2390" w:rsidRDefault="00F764B7" w:rsidP="00CD7523">
      <w:pPr>
        <w:spacing w:after="0" w:line="240" w:lineRule="auto"/>
        <w:ind w:left="720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</w:t>
      </w:r>
      <w:r w:rsidR="00240D6F" w:rsidRPr="000D2390">
        <w:rPr>
          <w:rFonts w:ascii="Times New Roman" w:hAnsi="Times New Roman"/>
          <w:color w:val="00000A"/>
          <w:sz w:val="24"/>
          <w:szCs w:val="24"/>
        </w:rPr>
        <w:t>t alkalmazására a Főépítészi és Vagyongazdálkodás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i Irodán a személyi, szervezeti és tárgyi feltételek biztosítottak. A rendelettervezet alkalmazása </w:t>
      </w:r>
      <w:r w:rsidR="00235722" w:rsidRPr="000D2390">
        <w:rPr>
          <w:rFonts w:ascii="Times New Roman" w:hAnsi="Times New Roman"/>
          <w:color w:val="00000A"/>
          <w:sz w:val="24"/>
          <w:szCs w:val="24"/>
        </w:rPr>
        <w:t xml:space="preserve">nem jár </w:t>
      </w:r>
      <w:r w:rsidR="00C32154">
        <w:rPr>
          <w:rFonts w:ascii="Times New Roman" w:hAnsi="Times New Roman"/>
          <w:color w:val="00000A"/>
          <w:sz w:val="24"/>
          <w:szCs w:val="24"/>
        </w:rPr>
        <w:t xml:space="preserve">a korábbinál több </w:t>
      </w:r>
      <w:r w:rsidR="00235722" w:rsidRPr="000D2390">
        <w:rPr>
          <w:rFonts w:ascii="Times New Roman" w:hAnsi="Times New Roman"/>
          <w:color w:val="00000A"/>
          <w:sz w:val="24"/>
          <w:szCs w:val="24"/>
        </w:rPr>
        <w:t>pénzügyi vonzattal.</w:t>
      </w:r>
    </w:p>
    <w:p w:rsidR="0062546A" w:rsidRDefault="0062546A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FCA" w:rsidRDefault="00C12FCA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FCA" w:rsidRPr="000D2390" w:rsidRDefault="00C12FCA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2D5" w:rsidRPr="00305777" w:rsidRDefault="00F764B7" w:rsidP="0062546A">
      <w:pPr>
        <w:widowControl w:val="0"/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05777">
        <w:rPr>
          <w:rFonts w:ascii="Times New Roman" w:hAnsi="Times New Roman"/>
          <w:bCs/>
          <w:sz w:val="24"/>
          <w:szCs w:val="24"/>
        </w:rPr>
        <w:t>Budapest, 20</w:t>
      </w:r>
      <w:r w:rsidR="00E17089" w:rsidRPr="00305777">
        <w:rPr>
          <w:rFonts w:ascii="Times New Roman" w:hAnsi="Times New Roman"/>
          <w:bCs/>
          <w:sz w:val="24"/>
          <w:szCs w:val="24"/>
        </w:rPr>
        <w:t>2</w:t>
      </w:r>
      <w:r w:rsidR="00235722" w:rsidRPr="00305777">
        <w:rPr>
          <w:rFonts w:ascii="Times New Roman" w:hAnsi="Times New Roman"/>
          <w:bCs/>
          <w:sz w:val="24"/>
          <w:szCs w:val="24"/>
        </w:rPr>
        <w:t xml:space="preserve">4. </w:t>
      </w:r>
      <w:r w:rsidR="00C32154">
        <w:rPr>
          <w:rFonts w:ascii="Times New Roman" w:hAnsi="Times New Roman"/>
          <w:bCs/>
          <w:sz w:val="24"/>
          <w:szCs w:val="24"/>
        </w:rPr>
        <w:t xml:space="preserve">november </w:t>
      </w:r>
      <w:r w:rsidR="00C25460">
        <w:rPr>
          <w:rFonts w:ascii="Times New Roman" w:hAnsi="Times New Roman"/>
          <w:bCs/>
          <w:sz w:val="24"/>
          <w:szCs w:val="24"/>
        </w:rPr>
        <w:t>21.</w:t>
      </w:r>
    </w:p>
    <w:p w:rsidR="00154AE5" w:rsidRDefault="00154AE5" w:rsidP="0062546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503FA" w:rsidRPr="000D2390" w:rsidRDefault="002503FA" w:rsidP="0062546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722" w:rsidRPr="000D2390" w:rsidRDefault="00F764B7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bookmarkEnd w:id="0"/>
      <w:bookmarkEnd w:id="1"/>
      <w:r w:rsidRPr="000D2390">
        <w:rPr>
          <w:rFonts w:ascii="Times New Roman" w:hAnsi="Times New Roman"/>
          <w:sz w:val="24"/>
          <w:szCs w:val="24"/>
        </w:rPr>
        <w:t>Niedermüller Péter</w:t>
      </w:r>
    </w:p>
    <w:p w:rsidR="00235722" w:rsidRPr="000D2390" w:rsidRDefault="00F764B7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sz w:val="24"/>
          <w:szCs w:val="24"/>
        </w:rPr>
        <w:t>polgármester</w:t>
      </w:r>
    </w:p>
    <w:p w:rsidR="00235722" w:rsidRPr="000D2390" w:rsidRDefault="00235722" w:rsidP="0023572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0D2390" w:rsidRDefault="001864E4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0D2390" w:rsidRDefault="00F764B7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u w:val="single"/>
        </w:rPr>
        <w:t>Melléklet</w:t>
      </w:r>
      <w:r w:rsidRPr="000D2390">
        <w:rPr>
          <w:rFonts w:ascii="Times New Roman" w:hAnsi="Times New Roman"/>
          <w:sz w:val="24"/>
          <w:szCs w:val="24"/>
        </w:rPr>
        <w:t>:</w:t>
      </w:r>
    </w:p>
    <w:p w:rsidR="00EE2CF1" w:rsidRPr="00B20EA6" w:rsidRDefault="00F764B7" w:rsidP="002503FA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B20EA6">
        <w:rPr>
          <w:rFonts w:ascii="Times New Roman" w:hAnsi="Times New Roman"/>
          <w:sz w:val="24"/>
          <w:szCs w:val="24"/>
        </w:rPr>
        <w:t xml:space="preserve">Rendelettervezet </w:t>
      </w:r>
      <w:r w:rsidR="00B20EA6" w:rsidRPr="00B20EA6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 Képviselő-testületének Erzsébetváros Tervtanácsáról </w:t>
      </w:r>
      <w:proofErr w:type="gramStart"/>
      <w:r w:rsidR="00B20EA6" w:rsidRPr="00B20EA6">
        <w:rPr>
          <w:rFonts w:ascii="Times New Roman" w:hAnsi="Times New Roman"/>
          <w:bCs/>
          <w:sz w:val="24"/>
          <w:szCs w:val="24"/>
        </w:rPr>
        <w:t>szóló …</w:t>
      </w:r>
      <w:proofErr w:type="gramEnd"/>
      <w:r w:rsidR="0079387C">
        <w:rPr>
          <w:rFonts w:ascii="Times New Roman" w:hAnsi="Times New Roman"/>
          <w:bCs/>
          <w:sz w:val="24"/>
          <w:szCs w:val="24"/>
        </w:rPr>
        <w:t>/2024.</w:t>
      </w:r>
      <w:r w:rsidR="00B20EA6" w:rsidRPr="00B20EA6">
        <w:rPr>
          <w:rFonts w:ascii="Times New Roman" w:hAnsi="Times New Roman"/>
          <w:bCs/>
          <w:sz w:val="24"/>
          <w:szCs w:val="24"/>
        </w:rPr>
        <w:t xml:space="preserve"> (</w:t>
      </w:r>
      <w:r w:rsidR="0079387C">
        <w:rPr>
          <w:rFonts w:ascii="Times New Roman" w:hAnsi="Times New Roman"/>
          <w:bCs/>
          <w:sz w:val="24"/>
          <w:szCs w:val="24"/>
        </w:rPr>
        <w:t>XII…</w:t>
      </w:r>
      <w:r w:rsidR="00B20EA6" w:rsidRPr="00B20EA6">
        <w:rPr>
          <w:rFonts w:ascii="Times New Roman" w:hAnsi="Times New Roman"/>
          <w:bCs/>
          <w:sz w:val="24"/>
          <w:szCs w:val="24"/>
        </w:rPr>
        <w:t xml:space="preserve">.) önkormányzati rendelete </w:t>
      </w:r>
      <w:r w:rsidR="00305777" w:rsidRPr="00B20EA6">
        <w:rPr>
          <w:rFonts w:ascii="Times New Roman" w:hAnsi="Times New Roman"/>
          <w:sz w:val="24"/>
          <w:szCs w:val="24"/>
        </w:rPr>
        <w:t>és annak melléklete</w:t>
      </w:r>
      <w:r w:rsidR="00B20EA6" w:rsidRPr="00B20EA6">
        <w:rPr>
          <w:rFonts w:ascii="Times New Roman" w:hAnsi="Times New Roman"/>
          <w:sz w:val="24"/>
          <w:szCs w:val="24"/>
        </w:rPr>
        <w:t>i</w:t>
      </w:r>
      <w:r w:rsidR="00305777" w:rsidRPr="00B20EA6">
        <w:rPr>
          <w:rFonts w:ascii="Times New Roman" w:hAnsi="Times New Roman"/>
          <w:sz w:val="24"/>
          <w:szCs w:val="24"/>
        </w:rPr>
        <w:t xml:space="preserve"> </w:t>
      </w:r>
    </w:p>
    <w:bookmarkEnd w:id="2"/>
    <w:bookmarkEnd w:id="3"/>
    <w:p w:rsidR="00235722" w:rsidRDefault="00235722" w:rsidP="0031070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35722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58F" w:rsidRDefault="008D058F">
      <w:pPr>
        <w:spacing w:after="0" w:line="240" w:lineRule="auto"/>
      </w:pPr>
      <w:r>
        <w:separator/>
      </w:r>
    </w:p>
  </w:endnote>
  <w:endnote w:type="continuationSeparator" w:id="0">
    <w:p w:rsidR="008D058F" w:rsidRDefault="008D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855C2A" w:rsidRDefault="00F764B7" w:rsidP="00855C2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B7998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58F" w:rsidRDefault="008D058F">
      <w:pPr>
        <w:spacing w:after="0" w:line="240" w:lineRule="auto"/>
      </w:pPr>
      <w:r>
        <w:separator/>
      </w:r>
    </w:p>
  </w:footnote>
  <w:footnote w:type="continuationSeparator" w:id="0">
    <w:p w:rsidR="008D058F" w:rsidRDefault="008D0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31830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37669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768D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A1E9F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5433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DB8BA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D068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C1C69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F88F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F2A6B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05C13EA" w:tentative="1">
      <w:start w:val="1"/>
      <w:numFmt w:val="lowerLetter"/>
      <w:lvlText w:val="%2."/>
      <w:lvlJc w:val="left"/>
      <w:pPr>
        <w:ind w:left="1440" w:hanging="360"/>
      </w:pPr>
    </w:lvl>
    <w:lvl w:ilvl="2" w:tplc="5CC0ACCC" w:tentative="1">
      <w:start w:val="1"/>
      <w:numFmt w:val="lowerRoman"/>
      <w:lvlText w:val="%3."/>
      <w:lvlJc w:val="right"/>
      <w:pPr>
        <w:ind w:left="2160" w:hanging="180"/>
      </w:pPr>
    </w:lvl>
    <w:lvl w:ilvl="3" w:tplc="AD4A9666" w:tentative="1">
      <w:start w:val="1"/>
      <w:numFmt w:val="decimal"/>
      <w:lvlText w:val="%4."/>
      <w:lvlJc w:val="left"/>
      <w:pPr>
        <w:ind w:left="2880" w:hanging="360"/>
      </w:pPr>
    </w:lvl>
    <w:lvl w:ilvl="4" w:tplc="32A0A236" w:tentative="1">
      <w:start w:val="1"/>
      <w:numFmt w:val="lowerLetter"/>
      <w:lvlText w:val="%5."/>
      <w:lvlJc w:val="left"/>
      <w:pPr>
        <w:ind w:left="3600" w:hanging="360"/>
      </w:pPr>
    </w:lvl>
    <w:lvl w:ilvl="5" w:tplc="8A08C11E" w:tentative="1">
      <w:start w:val="1"/>
      <w:numFmt w:val="lowerRoman"/>
      <w:lvlText w:val="%6."/>
      <w:lvlJc w:val="right"/>
      <w:pPr>
        <w:ind w:left="4320" w:hanging="180"/>
      </w:pPr>
    </w:lvl>
    <w:lvl w:ilvl="6" w:tplc="2FA2C0E4" w:tentative="1">
      <w:start w:val="1"/>
      <w:numFmt w:val="decimal"/>
      <w:lvlText w:val="%7."/>
      <w:lvlJc w:val="left"/>
      <w:pPr>
        <w:ind w:left="5040" w:hanging="360"/>
      </w:pPr>
    </w:lvl>
    <w:lvl w:ilvl="7" w:tplc="6A6E5690" w:tentative="1">
      <w:start w:val="1"/>
      <w:numFmt w:val="lowerLetter"/>
      <w:lvlText w:val="%8."/>
      <w:lvlJc w:val="left"/>
      <w:pPr>
        <w:ind w:left="5760" w:hanging="360"/>
      </w:pPr>
    </w:lvl>
    <w:lvl w:ilvl="8" w:tplc="4F34F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00E2E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31653A2" w:tentative="1">
      <w:start w:val="1"/>
      <w:numFmt w:val="lowerLetter"/>
      <w:lvlText w:val="%2."/>
      <w:lvlJc w:val="left"/>
      <w:pPr>
        <w:ind w:left="1800" w:hanging="360"/>
      </w:pPr>
    </w:lvl>
    <w:lvl w:ilvl="2" w:tplc="DB12C80E" w:tentative="1">
      <w:start w:val="1"/>
      <w:numFmt w:val="lowerRoman"/>
      <w:lvlText w:val="%3."/>
      <w:lvlJc w:val="right"/>
      <w:pPr>
        <w:ind w:left="2520" w:hanging="180"/>
      </w:pPr>
    </w:lvl>
    <w:lvl w:ilvl="3" w:tplc="4FF01F50" w:tentative="1">
      <w:start w:val="1"/>
      <w:numFmt w:val="decimal"/>
      <w:lvlText w:val="%4."/>
      <w:lvlJc w:val="left"/>
      <w:pPr>
        <w:ind w:left="3240" w:hanging="360"/>
      </w:pPr>
    </w:lvl>
    <w:lvl w:ilvl="4" w:tplc="BA4ECCE0" w:tentative="1">
      <w:start w:val="1"/>
      <w:numFmt w:val="lowerLetter"/>
      <w:lvlText w:val="%5."/>
      <w:lvlJc w:val="left"/>
      <w:pPr>
        <w:ind w:left="3960" w:hanging="360"/>
      </w:pPr>
    </w:lvl>
    <w:lvl w:ilvl="5" w:tplc="49ACD862" w:tentative="1">
      <w:start w:val="1"/>
      <w:numFmt w:val="lowerRoman"/>
      <w:lvlText w:val="%6."/>
      <w:lvlJc w:val="right"/>
      <w:pPr>
        <w:ind w:left="4680" w:hanging="180"/>
      </w:pPr>
    </w:lvl>
    <w:lvl w:ilvl="6" w:tplc="CA4A2112" w:tentative="1">
      <w:start w:val="1"/>
      <w:numFmt w:val="decimal"/>
      <w:lvlText w:val="%7."/>
      <w:lvlJc w:val="left"/>
      <w:pPr>
        <w:ind w:left="5400" w:hanging="360"/>
      </w:pPr>
    </w:lvl>
    <w:lvl w:ilvl="7" w:tplc="1A6861A6" w:tentative="1">
      <w:start w:val="1"/>
      <w:numFmt w:val="lowerLetter"/>
      <w:lvlText w:val="%8."/>
      <w:lvlJc w:val="left"/>
      <w:pPr>
        <w:ind w:left="6120" w:hanging="360"/>
      </w:pPr>
    </w:lvl>
    <w:lvl w:ilvl="8" w:tplc="919C98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DF06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CE43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C4B1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4E5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BEA6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A89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D46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E8B7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2A6D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884092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8036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848B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0418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28CF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E44B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9643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FC29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C20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A12E6C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84E8012" w:tentative="1">
      <w:start w:val="1"/>
      <w:numFmt w:val="lowerLetter"/>
      <w:lvlText w:val="%2."/>
      <w:lvlJc w:val="left"/>
      <w:pPr>
        <w:ind w:left="1146" w:hanging="360"/>
      </w:pPr>
    </w:lvl>
    <w:lvl w:ilvl="2" w:tplc="AE86BC68" w:tentative="1">
      <w:start w:val="1"/>
      <w:numFmt w:val="lowerRoman"/>
      <w:lvlText w:val="%3."/>
      <w:lvlJc w:val="right"/>
      <w:pPr>
        <w:ind w:left="1866" w:hanging="180"/>
      </w:pPr>
    </w:lvl>
    <w:lvl w:ilvl="3" w:tplc="80DCE41C" w:tentative="1">
      <w:start w:val="1"/>
      <w:numFmt w:val="decimal"/>
      <w:lvlText w:val="%4."/>
      <w:lvlJc w:val="left"/>
      <w:pPr>
        <w:ind w:left="2586" w:hanging="360"/>
      </w:pPr>
    </w:lvl>
    <w:lvl w:ilvl="4" w:tplc="8E84C988" w:tentative="1">
      <w:start w:val="1"/>
      <w:numFmt w:val="lowerLetter"/>
      <w:lvlText w:val="%5."/>
      <w:lvlJc w:val="left"/>
      <w:pPr>
        <w:ind w:left="3306" w:hanging="360"/>
      </w:pPr>
    </w:lvl>
    <w:lvl w:ilvl="5" w:tplc="0E4238FA" w:tentative="1">
      <w:start w:val="1"/>
      <w:numFmt w:val="lowerRoman"/>
      <w:lvlText w:val="%6."/>
      <w:lvlJc w:val="right"/>
      <w:pPr>
        <w:ind w:left="4026" w:hanging="180"/>
      </w:pPr>
    </w:lvl>
    <w:lvl w:ilvl="6" w:tplc="55262116" w:tentative="1">
      <w:start w:val="1"/>
      <w:numFmt w:val="decimal"/>
      <w:lvlText w:val="%7."/>
      <w:lvlJc w:val="left"/>
      <w:pPr>
        <w:ind w:left="4746" w:hanging="360"/>
      </w:pPr>
    </w:lvl>
    <w:lvl w:ilvl="7" w:tplc="92E84634" w:tentative="1">
      <w:start w:val="1"/>
      <w:numFmt w:val="lowerLetter"/>
      <w:lvlText w:val="%8."/>
      <w:lvlJc w:val="left"/>
      <w:pPr>
        <w:ind w:left="5466" w:hanging="360"/>
      </w:pPr>
    </w:lvl>
    <w:lvl w:ilvl="8" w:tplc="9F8E7AF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7646F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D1C21E0" w:tentative="1">
      <w:start w:val="1"/>
      <w:numFmt w:val="lowerLetter"/>
      <w:lvlText w:val="%2."/>
      <w:lvlJc w:val="left"/>
      <w:pPr>
        <w:ind w:left="1440" w:hanging="360"/>
      </w:pPr>
    </w:lvl>
    <w:lvl w:ilvl="2" w:tplc="17E2BA7A" w:tentative="1">
      <w:start w:val="1"/>
      <w:numFmt w:val="lowerRoman"/>
      <w:lvlText w:val="%3."/>
      <w:lvlJc w:val="right"/>
      <w:pPr>
        <w:ind w:left="2160" w:hanging="180"/>
      </w:pPr>
    </w:lvl>
    <w:lvl w:ilvl="3" w:tplc="7592C7E6" w:tentative="1">
      <w:start w:val="1"/>
      <w:numFmt w:val="decimal"/>
      <w:lvlText w:val="%4."/>
      <w:lvlJc w:val="left"/>
      <w:pPr>
        <w:ind w:left="2880" w:hanging="360"/>
      </w:pPr>
    </w:lvl>
    <w:lvl w:ilvl="4" w:tplc="41B2C970" w:tentative="1">
      <w:start w:val="1"/>
      <w:numFmt w:val="lowerLetter"/>
      <w:lvlText w:val="%5."/>
      <w:lvlJc w:val="left"/>
      <w:pPr>
        <w:ind w:left="3600" w:hanging="360"/>
      </w:pPr>
    </w:lvl>
    <w:lvl w:ilvl="5" w:tplc="63B47886" w:tentative="1">
      <w:start w:val="1"/>
      <w:numFmt w:val="lowerRoman"/>
      <w:lvlText w:val="%6."/>
      <w:lvlJc w:val="right"/>
      <w:pPr>
        <w:ind w:left="4320" w:hanging="180"/>
      </w:pPr>
    </w:lvl>
    <w:lvl w:ilvl="6" w:tplc="3704DF0A" w:tentative="1">
      <w:start w:val="1"/>
      <w:numFmt w:val="decimal"/>
      <w:lvlText w:val="%7."/>
      <w:lvlJc w:val="left"/>
      <w:pPr>
        <w:ind w:left="5040" w:hanging="360"/>
      </w:pPr>
    </w:lvl>
    <w:lvl w:ilvl="7" w:tplc="3322FF9E" w:tentative="1">
      <w:start w:val="1"/>
      <w:numFmt w:val="lowerLetter"/>
      <w:lvlText w:val="%8."/>
      <w:lvlJc w:val="left"/>
      <w:pPr>
        <w:ind w:left="5760" w:hanging="360"/>
      </w:pPr>
    </w:lvl>
    <w:lvl w:ilvl="8" w:tplc="EFA63A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4F3AF36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21AE788">
      <w:start w:val="1"/>
      <w:numFmt w:val="lowerLetter"/>
      <w:lvlText w:val="%2."/>
      <w:lvlJc w:val="left"/>
      <w:pPr>
        <w:ind w:left="1365" w:hanging="360"/>
      </w:pPr>
    </w:lvl>
    <w:lvl w:ilvl="2" w:tplc="E0B41A6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DACF91E" w:tentative="1">
      <w:start w:val="1"/>
      <w:numFmt w:val="decimal"/>
      <w:lvlText w:val="%4."/>
      <w:lvlJc w:val="left"/>
      <w:pPr>
        <w:ind w:left="2805" w:hanging="360"/>
      </w:pPr>
    </w:lvl>
    <w:lvl w:ilvl="4" w:tplc="8046A1FE" w:tentative="1">
      <w:start w:val="1"/>
      <w:numFmt w:val="lowerLetter"/>
      <w:lvlText w:val="%5."/>
      <w:lvlJc w:val="left"/>
      <w:pPr>
        <w:ind w:left="3525" w:hanging="360"/>
      </w:pPr>
    </w:lvl>
    <w:lvl w:ilvl="5" w:tplc="F9FCF7B2" w:tentative="1">
      <w:start w:val="1"/>
      <w:numFmt w:val="lowerRoman"/>
      <w:lvlText w:val="%6."/>
      <w:lvlJc w:val="right"/>
      <w:pPr>
        <w:ind w:left="4245" w:hanging="180"/>
      </w:pPr>
    </w:lvl>
    <w:lvl w:ilvl="6" w:tplc="2000EB16" w:tentative="1">
      <w:start w:val="1"/>
      <w:numFmt w:val="decimal"/>
      <w:lvlText w:val="%7."/>
      <w:lvlJc w:val="left"/>
      <w:pPr>
        <w:ind w:left="4965" w:hanging="360"/>
      </w:pPr>
    </w:lvl>
    <w:lvl w:ilvl="7" w:tplc="44C2173C" w:tentative="1">
      <w:start w:val="1"/>
      <w:numFmt w:val="lowerLetter"/>
      <w:lvlText w:val="%8."/>
      <w:lvlJc w:val="left"/>
      <w:pPr>
        <w:ind w:left="5685" w:hanging="360"/>
      </w:pPr>
    </w:lvl>
    <w:lvl w:ilvl="8" w:tplc="97D6616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A0902CB"/>
    <w:multiLevelType w:val="multilevel"/>
    <w:tmpl w:val="ABCC43C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F200B0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F3EC5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A801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034AB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94B5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B6A2A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E62B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264B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C409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214CDF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FECB9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6CC1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5DC0B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5CC3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E167E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72A0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4A261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30EC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36B8BF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2C70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B649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CD645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BEA9F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ACA78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2825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08AD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E4FD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EF7CEC9A">
      <w:start w:val="1"/>
      <w:numFmt w:val="upperLetter"/>
      <w:lvlText w:val="%1."/>
      <w:lvlJc w:val="left"/>
      <w:pPr>
        <w:ind w:left="720" w:hanging="360"/>
      </w:pPr>
    </w:lvl>
    <w:lvl w:ilvl="1" w:tplc="5A2A6EE2" w:tentative="1">
      <w:start w:val="1"/>
      <w:numFmt w:val="lowerLetter"/>
      <w:lvlText w:val="%2."/>
      <w:lvlJc w:val="left"/>
      <w:pPr>
        <w:ind w:left="1440" w:hanging="360"/>
      </w:pPr>
    </w:lvl>
    <w:lvl w:ilvl="2" w:tplc="2F38F428" w:tentative="1">
      <w:start w:val="1"/>
      <w:numFmt w:val="lowerRoman"/>
      <w:lvlText w:val="%3."/>
      <w:lvlJc w:val="right"/>
      <w:pPr>
        <w:ind w:left="2160" w:hanging="180"/>
      </w:pPr>
    </w:lvl>
    <w:lvl w:ilvl="3" w:tplc="429A6A0C" w:tentative="1">
      <w:start w:val="1"/>
      <w:numFmt w:val="decimal"/>
      <w:lvlText w:val="%4."/>
      <w:lvlJc w:val="left"/>
      <w:pPr>
        <w:ind w:left="2880" w:hanging="360"/>
      </w:pPr>
    </w:lvl>
    <w:lvl w:ilvl="4" w:tplc="E3025950" w:tentative="1">
      <w:start w:val="1"/>
      <w:numFmt w:val="lowerLetter"/>
      <w:lvlText w:val="%5."/>
      <w:lvlJc w:val="left"/>
      <w:pPr>
        <w:ind w:left="3600" w:hanging="360"/>
      </w:pPr>
    </w:lvl>
    <w:lvl w:ilvl="5" w:tplc="DC205606" w:tentative="1">
      <w:start w:val="1"/>
      <w:numFmt w:val="lowerRoman"/>
      <w:lvlText w:val="%6."/>
      <w:lvlJc w:val="right"/>
      <w:pPr>
        <w:ind w:left="4320" w:hanging="180"/>
      </w:pPr>
    </w:lvl>
    <w:lvl w:ilvl="6" w:tplc="B9C8C7A4" w:tentative="1">
      <w:start w:val="1"/>
      <w:numFmt w:val="decimal"/>
      <w:lvlText w:val="%7."/>
      <w:lvlJc w:val="left"/>
      <w:pPr>
        <w:ind w:left="5040" w:hanging="360"/>
      </w:pPr>
    </w:lvl>
    <w:lvl w:ilvl="7" w:tplc="51FCB406" w:tentative="1">
      <w:start w:val="1"/>
      <w:numFmt w:val="lowerLetter"/>
      <w:lvlText w:val="%8."/>
      <w:lvlJc w:val="left"/>
      <w:pPr>
        <w:ind w:left="5760" w:hanging="360"/>
      </w:pPr>
    </w:lvl>
    <w:lvl w:ilvl="8" w:tplc="B8D0A9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1E169C1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12AEBA0" w:tentative="1">
      <w:start w:val="1"/>
      <w:numFmt w:val="lowerLetter"/>
      <w:lvlText w:val="%2."/>
      <w:lvlJc w:val="left"/>
      <w:pPr>
        <w:ind w:left="1800" w:hanging="360"/>
      </w:pPr>
    </w:lvl>
    <w:lvl w:ilvl="2" w:tplc="034E4710" w:tentative="1">
      <w:start w:val="1"/>
      <w:numFmt w:val="lowerRoman"/>
      <w:lvlText w:val="%3."/>
      <w:lvlJc w:val="right"/>
      <w:pPr>
        <w:ind w:left="2520" w:hanging="180"/>
      </w:pPr>
    </w:lvl>
    <w:lvl w:ilvl="3" w:tplc="965CB842" w:tentative="1">
      <w:start w:val="1"/>
      <w:numFmt w:val="decimal"/>
      <w:lvlText w:val="%4."/>
      <w:lvlJc w:val="left"/>
      <w:pPr>
        <w:ind w:left="3240" w:hanging="360"/>
      </w:pPr>
    </w:lvl>
    <w:lvl w:ilvl="4" w:tplc="3E2C9B80" w:tentative="1">
      <w:start w:val="1"/>
      <w:numFmt w:val="lowerLetter"/>
      <w:lvlText w:val="%5."/>
      <w:lvlJc w:val="left"/>
      <w:pPr>
        <w:ind w:left="3960" w:hanging="360"/>
      </w:pPr>
    </w:lvl>
    <w:lvl w:ilvl="5" w:tplc="E84C366C" w:tentative="1">
      <w:start w:val="1"/>
      <w:numFmt w:val="lowerRoman"/>
      <w:lvlText w:val="%6."/>
      <w:lvlJc w:val="right"/>
      <w:pPr>
        <w:ind w:left="4680" w:hanging="180"/>
      </w:pPr>
    </w:lvl>
    <w:lvl w:ilvl="6" w:tplc="2938A926" w:tentative="1">
      <w:start w:val="1"/>
      <w:numFmt w:val="decimal"/>
      <w:lvlText w:val="%7."/>
      <w:lvlJc w:val="left"/>
      <w:pPr>
        <w:ind w:left="5400" w:hanging="360"/>
      </w:pPr>
    </w:lvl>
    <w:lvl w:ilvl="7" w:tplc="C59A4732" w:tentative="1">
      <w:start w:val="1"/>
      <w:numFmt w:val="lowerLetter"/>
      <w:lvlText w:val="%8."/>
      <w:lvlJc w:val="left"/>
      <w:pPr>
        <w:ind w:left="6120" w:hanging="360"/>
      </w:pPr>
    </w:lvl>
    <w:lvl w:ilvl="8" w:tplc="949EE5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8A729E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BA7888" w:tentative="1">
      <w:start w:val="1"/>
      <w:numFmt w:val="lowerLetter"/>
      <w:lvlText w:val="%2."/>
      <w:lvlJc w:val="left"/>
      <w:pPr>
        <w:ind w:left="1440" w:hanging="360"/>
      </w:pPr>
    </w:lvl>
    <w:lvl w:ilvl="2" w:tplc="5844AF40" w:tentative="1">
      <w:start w:val="1"/>
      <w:numFmt w:val="lowerRoman"/>
      <w:lvlText w:val="%3."/>
      <w:lvlJc w:val="right"/>
      <w:pPr>
        <w:ind w:left="2160" w:hanging="180"/>
      </w:pPr>
    </w:lvl>
    <w:lvl w:ilvl="3" w:tplc="C2F84918" w:tentative="1">
      <w:start w:val="1"/>
      <w:numFmt w:val="decimal"/>
      <w:lvlText w:val="%4."/>
      <w:lvlJc w:val="left"/>
      <w:pPr>
        <w:ind w:left="2880" w:hanging="360"/>
      </w:pPr>
    </w:lvl>
    <w:lvl w:ilvl="4" w:tplc="8416E160" w:tentative="1">
      <w:start w:val="1"/>
      <w:numFmt w:val="lowerLetter"/>
      <w:lvlText w:val="%5."/>
      <w:lvlJc w:val="left"/>
      <w:pPr>
        <w:ind w:left="3600" w:hanging="360"/>
      </w:pPr>
    </w:lvl>
    <w:lvl w:ilvl="5" w:tplc="C9127644" w:tentative="1">
      <w:start w:val="1"/>
      <w:numFmt w:val="lowerRoman"/>
      <w:lvlText w:val="%6."/>
      <w:lvlJc w:val="right"/>
      <w:pPr>
        <w:ind w:left="4320" w:hanging="180"/>
      </w:pPr>
    </w:lvl>
    <w:lvl w:ilvl="6" w:tplc="B23EACA4" w:tentative="1">
      <w:start w:val="1"/>
      <w:numFmt w:val="decimal"/>
      <w:lvlText w:val="%7."/>
      <w:lvlJc w:val="left"/>
      <w:pPr>
        <w:ind w:left="5040" w:hanging="360"/>
      </w:pPr>
    </w:lvl>
    <w:lvl w:ilvl="7" w:tplc="AAFE4742" w:tentative="1">
      <w:start w:val="1"/>
      <w:numFmt w:val="lowerLetter"/>
      <w:lvlText w:val="%8."/>
      <w:lvlJc w:val="left"/>
      <w:pPr>
        <w:ind w:left="5760" w:hanging="360"/>
      </w:pPr>
    </w:lvl>
    <w:lvl w:ilvl="8" w:tplc="145671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D2D6DE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A0C2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98653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73CDC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B1074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F1059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7FA4C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C2819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096C2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F93056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EEE24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1622B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0E3F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DA08A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2C62E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741D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D8012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D060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D54091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B7A9DCA" w:tentative="1">
      <w:start w:val="1"/>
      <w:numFmt w:val="lowerLetter"/>
      <w:lvlText w:val="%2."/>
      <w:lvlJc w:val="left"/>
      <w:pPr>
        <w:ind w:left="1440" w:hanging="360"/>
      </w:pPr>
    </w:lvl>
    <w:lvl w:ilvl="2" w:tplc="E4C8513C" w:tentative="1">
      <w:start w:val="1"/>
      <w:numFmt w:val="lowerRoman"/>
      <w:lvlText w:val="%3."/>
      <w:lvlJc w:val="right"/>
      <w:pPr>
        <w:ind w:left="2160" w:hanging="180"/>
      </w:pPr>
    </w:lvl>
    <w:lvl w:ilvl="3" w:tplc="D8D6019A" w:tentative="1">
      <w:start w:val="1"/>
      <w:numFmt w:val="decimal"/>
      <w:lvlText w:val="%4."/>
      <w:lvlJc w:val="left"/>
      <w:pPr>
        <w:ind w:left="2880" w:hanging="360"/>
      </w:pPr>
    </w:lvl>
    <w:lvl w:ilvl="4" w:tplc="A796D07A" w:tentative="1">
      <w:start w:val="1"/>
      <w:numFmt w:val="lowerLetter"/>
      <w:lvlText w:val="%5."/>
      <w:lvlJc w:val="left"/>
      <w:pPr>
        <w:ind w:left="3600" w:hanging="360"/>
      </w:pPr>
    </w:lvl>
    <w:lvl w:ilvl="5" w:tplc="790AE5AA" w:tentative="1">
      <w:start w:val="1"/>
      <w:numFmt w:val="lowerRoman"/>
      <w:lvlText w:val="%6."/>
      <w:lvlJc w:val="right"/>
      <w:pPr>
        <w:ind w:left="4320" w:hanging="180"/>
      </w:pPr>
    </w:lvl>
    <w:lvl w:ilvl="6" w:tplc="676C0270" w:tentative="1">
      <w:start w:val="1"/>
      <w:numFmt w:val="decimal"/>
      <w:lvlText w:val="%7."/>
      <w:lvlJc w:val="left"/>
      <w:pPr>
        <w:ind w:left="5040" w:hanging="360"/>
      </w:pPr>
    </w:lvl>
    <w:lvl w:ilvl="7" w:tplc="F77E3DD6" w:tentative="1">
      <w:start w:val="1"/>
      <w:numFmt w:val="lowerLetter"/>
      <w:lvlText w:val="%8."/>
      <w:lvlJc w:val="left"/>
      <w:pPr>
        <w:ind w:left="5760" w:hanging="360"/>
      </w:pPr>
    </w:lvl>
    <w:lvl w:ilvl="8" w:tplc="BD0AB2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237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B9D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390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07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103"/>
    <w:rsid w:val="00150F10"/>
    <w:rsid w:val="001516BF"/>
    <w:rsid w:val="0015420D"/>
    <w:rsid w:val="0015469C"/>
    <w:rsid w:val="00154AE5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88D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722"/>
    <w:rsid w:val="0023583D"/>
    <w:rsid w:val="002367AC"/>
    <w:rsid w:val="00237E50"/>
    <w:rsid w:val="00240D6F"/>
    <w:rsid w:val="002503FA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61E5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2B63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777"/>
    <w:rsid w:val="00307A7E"/>
    <w:rsid w:val="0031070A"/>
    <w:rsid w:val="00311B84"/>
    <w:rsid w:val="00311E1F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0C9E"/>
    <w:rsid w:val="003F2ACC"/>
    <w:rsid w:val="003F3F0D"/>
    <w:rsid w:val="003F6022"/>
    <w:rsid w:val="004019E6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1FC8"/>
    <w:rsid w:val="0045429F"/>
    <w:rsid w:val="00455121"/>
    <w:rsid w:val="0045535E"/>
    <w:rsid w:val="00455C95"/>
    <w:rsid w:val="004563F0"/>
    <w:rsid w:val="00456C6D"/>
    <w:rsid w:val="004612E7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17F3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67353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46A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56264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39BB"/>
    <w:rsid w:val="006A608C"/>
    <w:rsid w:val="006A6BA1"/>
    <w:rsid w:val="006A6F43"/>
    <w:rsid w:val="006B2ACB"/>
    <w:rsid w:val="006B5C37"/>
    <w:rsid w:val="006B7998"/>
    <w:rsid w:val="006B7E93"/>
    <w:rsid w:val="006C1A61"/>
    <w:rsid w:val="006C1C3F"/>
    <w:rsid w:val="006C256B"/>
    <w:rsid w:val="006C26C3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387C"/>
    <w:rsid w:val="007947C8"/>
    <w:rsid w:val="00794943"/>
    <w:rsid w:val="007A33E1"/>
    <w:rsid w:val="007A3649"/>
    <w:rsid w:val="007A3ECF"/>
    <w:rsid w:val="007A7583"/>
    <w:rsid w:val="007B13DA"/>
    <w:rsid w:val="007C523A"/>
    <w:rsid w:val="007C67C6"/>
    <w:rsid w:val="007C688C"/>
    <w:rsid w:val="007D0968"/>
    <w:rsid w:val="007D46C0"/>
    <w:rsid w:val="007E1CDA"/>
    <w:rsid w:val="007E4249"/>
    <w:rsid w:val="007F0116"/>
    <w:rsid w:val="007F2FCC"/>
    <w:rsid w:val="0080022F"/>
    <w:rsid w:val="0080160B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5C2A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058F"/>
    <w:rsid w:val="008D1DDE"/>
    <w:rsid w:val="008D74AB"/>
    <w:rsid w:val="008E20E0"/>
    <w:rsid w:val="008E2A8E"/>
    <w:rsid w:val="008E4CD8"/>
    <w:rsid w:val="008E67C9"/>
    <w:rsid w:val="008E72DB"/>
    <w:rsid w:val="008F051C"/>
    <w:rsid w:val="008F25AB"/>
    <w:rsid w:val="008F623F"/>
    <w:rsid w:val="008F7694"/>
    <w:rsid w:val="0090010A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4168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299"/>
    <w:rsid w:val="009A734D"/>
    <w:rsid w:val="009A752B"/>
    <w:rsid w:val="009B08CA"/>
    <w:rsid w:val="009B31AF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284"/>
    <w:rsid w:val="00B155B3"/>
    <w:rsid w:val="00B16E4B"/>
    <w:rsid w:val="00B20EA6"/>
    <w:rsid w:val="00B3040A"/>
    <w:rsid w:val="00B34813"/>
    <w:rsid w:val="00B44B99"/>
    <w:rsid w:val="00B46373"/>
    <w:rsid w:val="00B5062B"/>
    <w:rsid w:val="00B52CF2"/>
    <w:rsid w:val="00B535E7"/>
    <w:rsid w:val="00B56A3B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5D94"/>
    <w:rsid w:val="00C07130"/>
    <w:rsid w:val="00C07EFB"/>
    <w:rsid w:val="00C10010"/>
    <w:rsid w:val="00C129D4"/>
    <w:rsid w:val="00C12FCA"/>
    <w:rsid w:val="00C13EF5"/>
    <w:rsid w:val="00C17043"/>
    <w:rsid w:val="00C23333"/>
    <w:rsid w:val="00C2533E"/>
    <w:rsid w:val="00C25460"/>
    <w:rsid w:val="00C2606E"/>
    <w:rsid w:val="00C263DA"/>
    <w:rsid w:val="00C32154"/>
    <w:rsid w:val="00C401BC"/>
    <w:rsid w:val="00C40E7E"/>
    <w:rsid w:val="00C41814"/>
    <w:rsid w:val="00C449F6"/>
    <w:rsid w:val="00C44AFA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3B69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7523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4A2A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2D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089"/>
    <w:rsid w:val="00E1792C"/>
    <w:rsid w:val="00E21918"/>
    <w:rsid w:val="00E22447"/>
    <w:rsid w:val="00E259D4"/>
    <w:rsid w:val="00E277A7"/>
    <w:rsid w:val="00E32F28"/>
    <w:rsid w:val="00E3519B"/>
    <w:rsid w:val="00E4321A"/>
    <w:rsid w:val="00E4628E"/>
    <w:rsid w:val="00E4651A"/>
    <w:rsid w:val="00E46CCD"/>
    <w:rsid w:val="00E47876"/>
    <w:rsid w:val="00E53204"/>
    <w:rsid w:val="00E53F19"/>
    <w:rsid w:val="00E55ECA"/>
    <w:rsid w:val="00E560AA"/>
    <w:rsid w:val="00E57513"/>
    <w:rsid w:val="00E62CF0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3BE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64B7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2014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3867A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Cmsor1Char">
    <w:name w:val="Címsor 1 Char"/>
    <w:basedOn w:val="Bekezdsalapbettpusa"/>
    <w:link w:val="Cmsor1"/>
    <w:uiPriority w:val="9"/>
    <w:rsid w:val="002014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3867A2"/>
    <w:rPr>
      <w:rFonts w:ascii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911A61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911A61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911A61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911A61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911A61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911A61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911A61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911A61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BE7BFC87218A4B969EA71048003BEF5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106D19-CDAC-452C-BB6F-7072DAD6FF60}"/>
      </w:docPartPr>
      <w:docPartBody>
        <w:p w:rsidR="00F8422E" w:rsidRDefault="00F55E87" w:rsidP="00F55E87">
          <w:pPr>
            <w:pStyle w:val="BE7BFC87218A4B969EA71048003BEF53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833891"/>
    <w:rsid w:val="00911A61"/>
    <w:rsid w:val="00951CF1"/>
    <w:rsid w:val="00993A01"/>
    <w:rsid w:val="00A73A7E"/>
    <w:rsid w:val="00AF5358"/>
    <w:rsid w:val="00C0703F"/>
    <w:rsid w:val="00CD2ED7"/>
    <w:rsid w:val="00E047FD"/>
    <w:rsid w:val="00F55E87"/>
    <w:rsid w:val="00F8422E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55E87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B434221F83764EA1835B4AC88DE9F093">
    <w:name w:val="B434221F83764EA1835B4AC88DE9F093"/>
    <w:rsid w:val="00CA3B69"/>
  </w:style>
  <w:style w:type="paragraph" w:customStyle="1" w:styleId="BE7BFC87218A4B969EA71048003BEF53">
    <w:name w:val="BE7BFC87218A4B969EA71048003BEF53"/>
    <w:rsid w:val="00F55E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20E33-00F6-4846-816E-DAE63C990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548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Batóné dr. Mácsai Gyöngyvér</cp:lastModifiedBy>
  <cp:revision>23</cp:revision>
  <cp:lastPrinted>2015-06-19T08:32:00Z</cp:lastPrinted>
  <dcterms:created xsi:type="dcterms:W3CDTF">2022-09-21T10:20:00Z</dcterms:created>
  <dcterms:modified xsi:type="dcterms:W3CDTF">2024-12-02T21:52:00Z</dcterms:modified>
</cp:coreProperties>
</file>